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2BC7A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213CD">
        <w:rPr>
          <w:b/>
          <w:noProof/>
          <w:sz w:val="24"/>
        </w:rPr>
        <w:t>8</w:t>
      </w:r>
      <w:r>
        <w:rPr>
          <w:b/>
          <w:i/>
          <w:noProof/>
          <w:sz w:val="28"/>
        </w:rPr>
        <w:tab/>
      </w:r>
      <w:r w:rsidR="00E27C30" w:rsidRPr="00E27C30">
        <w:rPr>
          <w:b/>
          <w:i/>
          <w:noProof/>
          <w:sz w:val="28"/>
        </w:rPr>
        <w:t>S2-2</w:t>
      </w:r>
      <w:r w:rsidR="00651273">
        <w:rPr>
          <w:b/>
          <w:i/>
          <w:noProof/>
          <w:sz w:val="28"/>
        </w:rPr>
        <w:t>3</w:t>
      </w:r>
      <w:r w:rsidR="00A4360A">
        <w:rPr>
          <w:b/>
          <w:i/>
          <w:noProof/>
          <w:sz w:val="28"/>
        </w:rPr>
        <w:t>0</w:t>
      </w:r>
      <w:r w:rsidR="00DE4D82">
        <w:rPr>
          <w:b/>
          <w:i/>
          <w:noProof/>
          <w:sz w:val="28"/>
        </w:rPr>
        <w:t>8927</w:t>
      </w:r>
    </w:p>
    <w:p w14:paraId="7CB45193" w14:textId="3D8A4A1D" w:rsidR="001E41F3" w:rsidRDefault="00D213CD" w:rsidP="00CD61B0">
      <w:pPr>
        <w:pStyle w:val="CRCoverPage"/>
        <w:tabs>
          <w:tab w:val="right" w:pos="5103"/>
          <w:tab w:val="right" w:pos="9639"/>
        </w:tabs>
        <w:outlineLvl w:val="0"/>
        <w:rPr>
          <w:b/>
          <w:noProof/>
          <w:sz w:val="24"/>
        </w:rPr>
      </w:pPr>
      <w:r>
        <w:rPr>
          <w:rFonts w:cs="Arial"/>
          <w:b/>
          <w:bCs/>
          <w:sz w:val="24"/>
          <w:szCs w:val="24"/>
        </w:rPr>
        <w:t>Got</w:t>
      </w:r>
      <w:r w:rsidR="004D3413">
        <w:rPr>
          <w:rFonts w:cs="Arial"/>
          <w:b/>
          <w:bCs/>
          <w:sz w:val="24"/>
          <w:szCs w:val="24"/>
        </w:rPr>
        <w:t>e</w:t>
      </w:r>
      <w:r>
        <w:rPr>
          <w:rFonts w:cs="Arial"/>
          <w:b/>
          <w:bCs/>
          <w:sz w:val="24"/>
          <w:szCs w:val="24"/>
        </w:rPr>
        <w:t>b</w:t>
      </w:r>
      <w:r w:rsidR="004D3413">
        <w:rPr>
          <w:rFonts w:cs="Arial"/>
          <w:b/>
          <w:bCs/>
          <w:sz w:val="24"/>
          <w:szCs w:val="24"/>
        </w:rPr>
        <w:t>o</w:t>
      </w:r>
      <w:r>
        <w:rPr>
          <w:rFonts w:cs="Arial"/>
          <w:b/>
          <w:bCs/>
          <w:sz w:val="24"/>
          <w:szCs w:val="24"/>
        </w:rPr>
        <w:t>rg</w:t>
      </w:r>
      <w:r w:rsidR="00411257">
        <w:rPr>
          <w:rFonts w:cs="Arial"/>
          <w:b/>
          <w:bCs/>
          <w:sz w:val="24"/>
          <w:szCs w:val="24"/>
        </w:rPr>
        <w:t xml:space="preserve">, </w:t>
      </w:r>
      <w:r>
        <w:rPr>
          <w:rFonts w:cs="Arial"/>
          <w:b/>
          <w:bCs/>
          <w:sz w:val="24"/>
          <w:szCs w:val="24"/>
        </w:rPr>
        <w:t>Sweden</w:t>
      </w:r>
      <w:r w:rsidR="00651273" w:rsidRPr="00913600">
        <w:rPr>
          <w:rFonts w:cs="Arial"/>
          <w:b/>
          <w:bCs/>
          <w:sz w:val="24"/>
          <w:szCs w:val="24"/>
        </w:rPr>
        <w:t>,</w:t>
      </w:r>
      <w:r w:rsidR="001E41F3">
        <w:rPr>
          <w:b/>
          <w:noProof/>
          <w:sz w:val="24"/>
        </w:rPr>
        <w:t xml:space="preserve"> </w:t>
      </w:r>
      <w:r>
        <w:rPr>
          <w:b/>
          <w:noProof/>
          <w:sz w:val="24"/>
        </w:rPr>
        <w:t>August</w:t>
      </w:r>
      <w:r w:rsidR="00651273" w:rsidRPr="00651273">
        <w:rPr>
          <w:b/>
          <w:noProof/>
          <w:sz w:val="24"/>
        </w:rPr>
        <w:t xml:space="preserve"> </w:t>
      </w:r>
      <w:r w:rsidR="00411257">
        <w:rPr>
          <w:b/>
          <w:noProof/>
          <w:sz w:val="24"/>
        </w:rPr>
        <w:t>2</w:t>
      </w:r>
      <w:r w:rsidR="004D3413">
        <w:rPr>
          <w:b/>
          <w:noProof/>
          <w:sz w:val="24"/>
        </w:rPr>
        <w:t>1</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sidR="004D3413">
        <w:rPr>
          <w:rFonts w:eastAsia="Arial Unicode MS" w:cs="Arial"/>
          <w:b/>
          <w:bCs/>
          <w:sz w:val="24"/>
        </w:rPr>
        <w:t>5</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9B783C">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E06F3C"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863DE8">
              <w:rPr>
                <w:b/>
                <w:noProof/>
                <w:sz w:val="28"/>
              </w:rPr>
              <w:t>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271D88B5" w:rsidR="001E41F3" w:rsidRPr="00B609BE" w:rsidRDefault="00B609BE" w:rsidP="00B609BE">
            <w:pPr>
              <w:pStyle w:val="CRCoverPage"/>
              <w:spacing w:after="0"/>
              <w:jc w:val="center"/>
              <w:rPr>
                <w:b/>
                <w:noProof/>
                <w:sz w:val="28"/>
              </w:rPr>
            </w:pPr>
            <w:r w:rsidRPr="00B609BE">
              <w:rPr>
                <w:b/>
                <w:noProof/>
                <w:sz w:val="28"/>
              </w:rPr>
              <w:t>1127</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ABADE0E"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D3413">
              <w:rPr>
                <w:b/>
                <w:noProof/>
                <w:sz w:val="28"/>
              </w:rPr>
              <w:t>2</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3606F672" w:rsidR="001E41F3" w:rsidRPr="00E26475" w:rsidRDefault="00382DA6" w:rsidP="008672A3">
            <w:pPr>
              <w:pStyle w:val="CRCoverPage"/>
              <w:spacing w:after="0"/>
              <w:ind w:left="100"/>
              <w:rPr>
                <w:noProof/>
              </w:rPr>
            </w:pPr>
            <w:r w:rsidRPr="00382DA6">
              <w:rPr>
                <w:noProof/>
              </w:rPr>
              <w:t>Clarifications on NWDAF-asssisted PFD management</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74A79379" w:rsidR="001E41F3" w:rsidRPr="00E26475" w:rsidRDefault="00382DA6">
            <w:pPr>
              <w:pStyle w:val="CRCoverPage"/>
              <w:spacing w:after="0"/>
              <w:ind w:left="100"/>
              <w:rPr>
                <w:noProof/>
                <w:lang w:eastAsia="zh-CN"/>
              </w:rPr>
            </w:pPr>
            <w:r w:rsidRPr="00382DA6">
              <w:rPr>
                <w:noProof/>
                <w:lang w:eastAsia="zh-CN"/>
              </w:rPr>
              <w:t>eNA_</w:t>
            </w:r>
            <w:r w:rsidR="003623C8">
              <w:rPr>
                <w:noProof/>
                <w:lang w:eastAsia="zh-CN"/>
              </w:rPr>
              <w:t>P</w:t>
            </w:r>
            <w:r w:rsidRPr="00382DA6">
              <w:rPr>
                <w:noProof/>
                <w:lang w:eastAsia="zh-CN"/>
              </w:rPr>
              <w:t>h3</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B89837F" w:rsidR="001E41F3" w:rsidRPr="00E26475" w:rsidRDefault="00CF7423">
            <w:pPr>
              <w:pStyle w:val="CRCoverPage"/>
              <w:spacing w:after="0"/>
              <w:ind w:left="100"/>
              <w:rPr>
                <w:noProof/>
              </w:rPr>
            </w:pPr>
            <w:r w:rsidRPr="00E26475">
              <w:rPr>
                <w:noProof/>
              </w:rPr>
              <w:t>2023-0</w:t>
            </w:r>
            <w:r w:rsidR="009A0A88">
              <w:rPr>
                <w:noProof/>
              </w:rPr>
              <w:t>8</w:t>
            </w:r>
            <w:r w:rsidR="00EF6A2F" w:rsidRPr="00E26475">
              <w:rPr>
                <w:noProof/>
              </w:rPr>
              <w:t>-</w:t>
            </w:r>
            <w:r w:rsidR="00411257">
              <w:rPr>
                <w:noProof/>
              </w:rPr>
              <w:t>1</w:t>
            </w:r>
            <w:r w:rsidR="009A0A88">
              <w:rPr>
                <w:noProof/>
              </w:rPr>
              <w:t>1</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1BFBA" w:rsidR="00917712" w:rsidRPr="008672A3" w:rsidRDefault="00863DE8" w:rsidP="00970445">
            <w:pPr>
              <w:pStyle w:val="CRCoverPage"/>
              <w:spacing w:after="0"/>
              <w:ind w:left="100"/>
              <w:rPr>
                <w:noProof/>
              </w:rPr>
            </w:pPr>
            <w:r>
              <w:rPr>
                <w:noProof/>
              </w:rPr>
              <w:t>The</w:t>
            </w:r>
            <w:r w:rsidR="009A02E7">
              <w:rPr>
                <w:noProof/>
              </w:rPr>
              <w:t xml:space="preserve"> existing PFD distribution methods, i.e. the “push” or “pull” mode, can be used as they are for the distribution of PFDs that are created or modified based on NWDAF analytics.</w:t>
            </w:r>
            <w:r>
              <w:rPr>
                <w:noProof/>
              </w:rPr>
              <w:t xml:space="preserve"> </w:t>
            </w:r>
            <w:r w:rsidR="009A02E7">
              <w:rPr>
                <w:noProof/>
              </w:rPr>
              <w:t xml:space="preserve">There should be no additional and independent provisioning of PFDs that are created or modified based on NWDAF analytics as this would </w:t>
            </w:r>
            <w:r w:rsidR="00970445">
              <w:rPr>
                <w:noProof/>
              </w:rPr>
              <w:t>complicate the existing PFD distribution methods or even get in conflict with some of their principles</w:t>
            </w:r>
            <w:r w:rsidR="009A02E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EF4AE" w14:textId="76903BAF" w:rsidR="009A02E7" w:rsidRDefault="009A02E7" w:rsidP="009A02E7">
            <w:pPr>
              <w:pStyle w:val="CRCoverPage"/>
              <w:spacing w:after="0"/>
              <w:ind w:left="100"/>
              <w:rPr>
                <w:noProof/>
              </w:rPr>
            </w:pPr>
            <w:r>
              <w:rPr>
                <w:noProof/>
              </w:rPr>
              <w:t xml:space="preserve">The description of the usage of NWDAF output text is updated so that the </w:t>
            </w:r>
            <w:r w:rsidR="00970445">
              <w:rPr>
                <w:noProof/>
              </w:rPr>
              <w:t xml:space="preserve">existing </w:t>
            </w:r>
            <w:r>
              <w:rPr>
                <w:noProof/>
              </w:rPr>
              <w:t>PFD distribution methods are not affected.</w:t>
            </w:r>
          </w:p>
          <w:p w14:paraId="31C656EC" w14:textId="179BE1E3" w:rsidR="007A20CF" w:rsidRPr="001F7E13" w:rsidRDefault="009A02E7" w:rsidP="009A02E7">
            <w:pPr>
              <w:pStyle w:val="CRCoverPage"/>
              <w:spacing w:after="0"/>
              <w:ind w:left="100"/>
              <w:rPr>
                <w:noProof/>
              </w:rPr>
            </w:pPr>
            <w:r>
              <w:rPr>
                <w:noProof/>
              </w:rPr>
              <w:t>Furthermore, the updated paragraph is moved to the end of the clause to fit better into the structure</w:t>
            </w:r>
            <w:r w:rsidR="007A20CF">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0571" w:rsidR="001E41F3" w:rsidRDefault="00970445" w:rsidP="000F04AD">
            <w:pPr>
              <w:pStyle w:val="CRCoverPage"/>
              <w:spacing w:after="0"/>
              <w:ind w:left="100"/>
              <w:rPr>
                <w:noProof/>
              </w:rPr>
            </w:pPr>
            <w:r>
              <w:rPr>
                <w:noProof/>
              </w:rPr>
              <w:t>Unnecessary impact on existing PFD distribution methods</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F6FD4" w:rsidR="001E41F3" w:rsidRDefault="00863DE8">
            <w:pPr>
              <w:pStyle w:val="CRCoverPage"/>
              <w:spacing w:after="0"/>
              <w:ind w:left="100"/>
              <w:rPr>
                <w:noProof/>
                <w:lang w:eastAsia="zh-CN"/>
              </w:rPr>
            </w:pPr>
            <w:r w:rsidRPr="00A04E05">
              <w:rPr>
                <w:rFonts w:eastAsia="Malgun Gothic"/>
                <w:noProof/>
                <w:lang w:eastAsia="ko-KR"/>
              </w:rPr>
              <w:t>6.1.2.3.1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4C64515A" w14:textId="77777777" w:rsidR="00233221" w:rsidRPr="003D4ABF" w:rsidRDefault="00233221" w:rsidP="00233221">
      <w:pPr>
        <w:pStyle w:val="Heading5"/>
      </w:pPr>
      <w:bookmarkStart w:id="12" w:name="_Toc138395156"/>
      <w:bookmarkStart w:id="13" w:name="_Toc19197328"/>
      <w:bookmarkStart w:id="14" w:name="_Toc27896481"/>
      <w:bookmarkStart w:id="15" w:name="_Toc36192649"/>
      <w:bookmarkStart w:id="16" w:name="_Toc37076380"/>
      <w:bookmarkStart w:id="17" w:name="_Toc45194826"/>
      <w:bookmarkStart w:id="18" w:name="_Toc47594238"/>
      <w:bookmarkStart w:id="19" w:name="_Toc51836869"/>
      <w:bookmarkStart w:id="20" w:name="_Toc131529250"/>
      <w:bookmarkEnd w:id="2"/>
      <w:bookmarkEnd w:id="3"/>
      <w:bookmarkEnd w:id="4"/>
      <w:bookmarkEnd w:id="5"/>
      <w:bookmarkEnd w:id="6"/>
      <w:bookmarkEnd w:id="7"/>
      <w:bookmarkEnd w:id="8"/>
      <w:bookmarkEnd w:id="9"/>
      <w:bookmarkEnd w:id="10"/>
      <w:bookmarkEnd w:id="11"/>
      <w:r w:rsidRPr="003D4ABF">
        <w:t>6.1.2.3.1</w:t>
      </w:r>
      <w:r w:rsidRPr="003D4ABF">
        <w:tab/>
        <w:t>PFD management</w:t>
      </w:r>
      <w:bookmarkEnd w:id="12"/>
    </w:p>
    <w:p w14:paraId="3F91BB5E" w14:textId="77777777" w:rsidR="00233221" w:rsidRPr="003D4ABF" w:rsidRDefault="00233221" w:rsidP="00233221">
      <w:r w:rsidRPr="003D4ABF">
        <w:t>The Management of Packet Flow Descriptions enables the UPF to perform accurate application detection when PFD(s) are provided by an ASP and then to apply enforcement actions as instructed in the PCC Rule.</w:t>
      </w:r>
    </w:p>
    <w:p w14:paraId="54CDDE89" w14:textId="77777777" w:rsidR="00233221" w:rsidRPr="003D4ABF" w:rsidRDefault="00233221" w:rsidP="00233221">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78DF225B" w14:textId="77777777" w:rsidR="00233221" w:rsidRPr="003D4ABF" w:rsidRDefault="00233221" w:rsidP="00233221">
      <w:pPr>
        <w:pStyle w:val="NO"/>
      </w:pPr>
      <w:r w:rsidRPr="003D4ABF">
        <w:t>NOTE 1:</w:t>
      </w:r>
      <w:r w:rsidRPr="003D4ABF">
        <w:tab/>
        <w:t>PFD management is optionally supported in the NEF and the SMF.</w:t>
      </w:r>
    </w:p>
    <w:p w14:paraId="2335EF2D" w14:textId="77777777" w:rsidR="00233221" w:rsidRPr="003D4ABF" w:rsidRDefault="00233221" w:rsidP="00233221">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67255D66" w14:textId="77777777" w:rsidR="00233221" w:rsidRPr="003D4ABF" w:rsidRDefault="00233221" w:rsidP="00233221">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w:t>
      </w:r>
      <w:r>
        <w:t>PFD</w:t>
      </w:r>
      <w:r w:rsidRPr="003D4ABF">
        <w:t>(s) into the UDR.</w:t>
      </w:r>
    </w:p>
    <w:p w14:paraId="1F7CF9E8" w14:textId="77777777" w:rsidR="00233221" w:rsidRPr="003D4ABF" w:rsidRDefault="00233221" w:rsidP="00233221">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188C09AF" w14:textId="7F893E8A" w:rsidR="00233221" w:rsidDel="00233221" w:rsidRDefault="00233221" w:rsidP="00233221">
      <w:pPr>
        <w:rPr>
          <w:del w:id="21" w:author="Huawei" w:date="2023-08-01T17:18:00Z"/>
        </w:rPr>
      </w:pPr>
      <w:del w:id="22" w:author="Huawei" w:date="2023-08-01T17:18:00Z">
        <w:r w:rsidDel="00233221">
          <w:delText>The NEF (PFDF) may retrieve "PFD Determination" analytics from the NWDAF for the known application identifier(s) as specified in TS 23.288 [24] to determine whether to create or modify PFD(s), which means that the NEF(PFDF) may request to provision new/updated PFD(s) to UPF via SMF</w:delText>
        </w:r>
        <w:r w:rsidRPr="00D75B99" w:rsidDel="00233221">
          <w:delText xml:space="preserve"> </w:delText>
        </w:r>
        <w:r w:rsidDel="00233221">
          <w:delText>as defined in TS 23.502 [3] and store the PFD(s) in the UDR.</w:delText>
        </w:r>
      </w:del>
    </w:p>
    <w:p w14:paraId="4F5C2E3A" w14:textId="77777777" w:rsidR="00233221" w:rsidRPr="003D4ABF" w:rsidRDefault="00233221" w:rsidP="00233221">
      <w:r w:rsidRPr="003D4ABF">
        <w:t>The PFDs may be retrieved by SMF from NEF (PFDF) in "pull" mode or may be provisioned from NEF (PFDF) to the SMF in "push" mode.</w:t>
      </w:r>
    </w:p>
    <w:p w14:paraId="1E6654FE" w14:textId="77777777" w:rsidR="00233221" w:rsidRPr="003D4ABF" w:rsidRDefault="00233221" w:rsidP="00233221">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56D759A8" w14:textId="77777777" w:rsidR="00233221" w:rsidRPr="003D4ABF" w:rsidRDefault="00233221" w:rsidP="00233221">
      <w:pPr>
        <w:pStyle w:val="B1"/>
      </w:pPr>
      <w:r w:rsidRPr="003D4ABF">
        <w:t>a)</w:t>
      </w:r>
      <w:r w:rsidRPr="003D4ABF">
        <w:tab/>
        <w:t>Push of whole PFD(s) that can be accessed by the NEF (PFDF) according to operator configuration in NEF (PFDF) (e.g. provision per day according to operator configuration);</w:t>
      </w:r>
    </w:p>
    <w:p w14:paraId="1E976384" w14:textId="77777777" w:rsidR="00233221" w:rsidRPr="003D4ABF" w:rsidRDefault="00233221" w:rsidP="00233221">
      <w:pPr>
        <w:pStyle w:val="B1"/>
      </w:pPr>
      <w:r w:rsidRPr="003D4ABF">
        <w:t>b)</w:t>
      </w:r>
      <w:r w:rsidRPr="003D4ABF">
        <w:tab/>
        <w:t>Selective push of an ASP change in the PFD set (i.e. ASP changes the PFD set while operator configuration defines when to push);</w:t>
      </w:r>
    </w:p>
    <w:p w14:paraId="30D17E7E" w14:textId="77777777" w:rsidR="00233221" w:rsidRPr="003D4ABF" w:rsidRDefault="00233221" w:rsidP="00233221">
      <w:pPr>
        <w:pStyle w:val="B1"/>
      </w:pPr>
      <w:r w:rsidRPr="003D4ABF">
        <w:t>c)</w:t>
      </w:r>
      <w:r w:rsidRPr="003D4ABF">
        <w:tab/>
        <w:t>Selective push of an ASP change in the PFD set according to ASP request (i.e. ASP indicates to push changes in a PFD set within the time interval indicated by the Allowed Delay).</w:t>
      </w:r>
    </w:p>
    <w:p w14:paraId="6FEE82CF" w14:textId="77777777" w:rsidR="00233221" w:rsidRPr="003D4ABF" w:rsidRDefault="00233221" w:rsidP="00233221">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2C1D33A4" w14:textId="77777777" w:rsidR="00233221" w:rsidRPr="003D4ABF" w:rsidRDefault="00233221" w:rsidP="00233221">
      <w:pPr>
        <w:pStyle w:val="B1"/>
      </w:pPr>
      <w:r w:rsidRPr="003D4ABF">
        <w:t>-</w:t>
      </w:r>
      <w:r w:rsidRPr="003D4ABF">
        <w:tab/>
        <w:t>If there are still active PCC rules that refer to the corresponding application identifier, the SMF reloads the PFD(s) from the NEF (PFDF) and provides it to the UPF over N4;</w:t>
      </w:r>
    </w:p>
    <w:p w14:paraId="7752D88A" w14:textId="77777777" w:rsidR="00233221" w:rsidRPr="003D4ABF" w:rsidRDefault="00233221" w:rsidP="00233221">
      <w:pPr>
        <w:pStyle w:val="B1"/>
      </w:pPr>
      <w:r w:rsidRPr="003D4ABF">
        <w:lastRenderedPageBreak/>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404A2EA7" w14:textId="77777777" w:rsidR="00233221" w:rsidRPr="003D4ABF" w:rsidRDefault="00233221" w:rsidP="00233221">
      <w:pPr>
        <w:pStyle w:val="NO"/>
      </w:pPr>
      <w:r w:rsidRPr="003D4ABF">
        <w:t>NOTE 3:</w:t>
      </w:r>
      <w:r w:rsidRPr="003D4ABF">
        <w:tab/>
        <w:t>It is assumed that all SMF(s) and PFD (s) in an operator network are configured with the same default caching time value to be applied for all application identifiers.</w:t>
      </w:r>
    </w:p>
    <w:p w14:paraId="78EC94B5" w14:textId="77777777" w:rsidR="00233221" w:rsidRPr="003D4ABF" w:rsidRDefault="00233221" w:rsidP="00233221">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2711CE01" w14:textId="77777777" w:rsidR="00233221" w:rsidRPr="003D4ABF" w:rsidRDefault="00233221" w:rsidP="00233221">
      <w:pPr>
        <w:pStyle w:val="NO"/>
      </w:pPr>
      <w:r w:rsidRPr="003D4ABF">
        <w:t>NOTE 4:</w:t>
      </w:r>
      <w:r w:rsidRPr="003D4ABF">
        <w:tab/>
        <w:t>The configuration of a caching time value per application identifier in NEF (PFDF) is based on the SLA between the operator and the ASP.</w:t>
      </w:r>
    </w:p>
    <w:p w14:paraId="7118C5B7" w14:textId="77777777" w:rsidR="00233221" w:rsidRPr="003D4ABF" w:rsidRDefault="00233221" w:rsidP="00233221">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5E65F703" w14:textId="77777777" w:rsidR="00233221" w:rsidRPr="003D4ABF" w:rsidRDefault="00233221" w:rsidP="00233221">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08C21FE9" w14:textId="77777777" w:rsidR="00233221" w:rsidRPr="003D4ABF" w:rsidRDefault="00233221" w:rsidP="00233221">
      <w:pPr>
        <w:pStyle w:val="NO"/>
      </w:pPr>
      <w:r w:rsidRPr="003D4ABF">
        <w:t>NOTE 5:</w:t>
      </w:r>
      <w:r w:rsidRPr="003D4ABF">
        <w:tab/>
        <w:t>SMF should assure not to overload N4 signalling while managing PFD(s) to the UPF, e.g. forwarding the PFD(s) to the right UPF where the PFD(s) is enforced.</w:t>
      </w:r>
    </w:p>
    <w:p w14:paraId="1A4EDDC0" w14:textId="77777777" w:rsidR="00233221" w:rsidRPr="003D4ABF" w:rsidRDefault="00233221" w:rsidP="00233221">
      <w:r w:rsidRPr="003D4ABF">
        <w:t>When the UPF receives the updated PFD(s) from either the same or different SMF for the same application identifier, the latest received PFD(s) shall overwrite any existing PFD(s) stored in the UPF.</w:t>
      </w:r>
    </w:p>
    <w:p w14:paraId="5E9DD9C0" w14:textId="77777777" w:rsidR="00233221" w:rsidRPr="003D4ABF" w:rsidRDefault="00233221" w:rsidP="00233221">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68B79422" w14:textId="77777777" w:rsidR="00233221" w:rsidRPr="003D4ABF" w:rsidRDefault="00233221" w:rsidP="00233221">
      <w:r w:rsidRPr="003D4ABF">
        <w:t>The AF requests including an application identifier may trigger the activation or provisioning of a PCC Rule in the SMF by the PCF based on operator policies.</w:t>
      </w:r>
    </w:p>
    <w:p w14:paraId="2BE2CDE3" w14:textId="77777777" w:rsidR="00233221" w:rsidRPr="00BC5819" w:rsidRDefault="00233221" w:rsidP="00233221">
      <w:pPr>
        <w:rPr>
          <w:ins w:id="23" w:author="Huawei" w:date="2023-08-01T17:18:00Z"/>
        </w:rPr>
      </w:pPr>
      <w:ins w:id="24" w:author="Huawei" w:date="2023-08-01T17:18:00Z">
        <w:r>
          <w:t xml:space="preserve">The NEF (PFDF) may retrieve "PFD Determination" analytics from the NWDAF for an application identifier as specified in TS 23.288 [24] </w:t>
        </w:r>
        <w:r w:rsidRPr="00A04E05">
          <w:t xml:space="preserve">to </w:t>
        </w:r>
        <w:r>
          <w:rPr>
            <w:rFonts w:hint="eastAsia"/>
            <w:lang w:eastAsia="zh-CN"/>
          </w:rPr>
          <w:t>determine</w:t>
        </w:r>
        <w:r>
          <w:t xml:space="preserve"> </w:t>
        </w:r>
        <w:r>
          <w:rPr>
            <w:rFonts w:hint="eastAsia"/>
            <w:lang w:eastAsia="zh-CN"/>
          </w:rPr>
          <w:t>whether</w:t>
        </w:r>
        <w:r>
          <w:t xml:space="preserve"> </w:t>
        </w:r>
        <w:r>
          <w:rPr>
            <w:rFonts w:hint="eastAsia"/>
            <w:lang w:eastAsia="zh-CN"/>
          </w:rPr>
          <w:t>to</w:t>
        </w:r>
        <w:r>
          <w:t xml:space="preserve"> </w:t>
        </w:r>
        <w:r w:rsidRPr="00A04E05">
          <w:t>create or modify PFD(s)</w:t>
        </w:r>
        <w:r>
          <w:t xml:space="preserve"> for that application identifier</w:t>
        </w:r>
        <w:r w:rsidRPr="00A04E05">
          <w:t>, and store the</w:t>
        </w:r>
        <w:r>
          <w:t>se</w:t>
        </w:r>
        <w:r w:rsidRPr="00A04E05">
          <w:t xml:space="preserve"> PFD(s) in the UDR.</w:t>
        </w:r>
        <w:r>
          <w:t xml:space="preserve"> For the provisioning of such new/updated PFD(s), the same methods apply as described above with the NEF (PFDF) taking also the role of the ASP.  </w:t>
        </w:r>
      </w:ins>
    </w:p>
    <w:bookmarkEnd w:id="13"/>
    <w:bookmarkEnd w:id="14"/>
    <w:bookmarkEnd w:id="15"/>
    <w:bookmarkEnd w:id="16"/>
    <w:bookmarkEnd w:id="17"/>
    <w:bookmarkEnd w:id="18"/>
    <w:bookmarkEnd w:id="19"/>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A8D3D" w14:textId="77777777" w:rsidR="00433336" w:rsidRDefault="00433336">
      <w:r>
        <w:separator/>
      </w:r>
    </w:p>
  </w:endnote>
  <w:endnote w:type="continuationSeparator" w:id="0">
    <w:p w14:paraId="02248942" w14:textId="77777777" w:rsidR="00433336" w:rsidRDefault="00433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EBCE7" w14:textId="77777777" w:rsidR="00433336" w:rsidRDefault="00433336">
      <w:r>
        <w:separator/>
      </w:r>
    </w:p>
  </w:footnote>
  <w:footnote w:type="continuationSeparator" w:id="0">
    <w:p w14:paraId="78AEBC3D" w14:textId="77777777" w:rsidR="00433336" w:rsidRDefault="00433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2059"/>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20D80"/>
    <w:rsid w:val="00223F30"/>
    <w:rsid w:val="00225E40"/>
    <w:rsid w:val="00233221"/>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23C8"/>
    <w:rsid w:val="00364C73"/>
    <w:rsid w:val="00366F73"/>
    <w:rsid w:val="00373AC4"/>
    <w:rsid w:val="00374DD4"/>
    <w:rsid w:val="00376CB8"/>
    <w:rsid w:val="003801C2"/>
    <w:rsid w:val="00382DA6"/>
    <w:rsid w:val="003971D7"/>
    <w:rsid w:val="0039763B"/>
    <w:rsid w:val="00397F62"/>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33336"/>
    <w:rsid w:val="004403D5"/>
    <w:rsid w:val="0044225C"/>
    <w:rsid w:val="00445F0E"/>
    <w:rsid w:val="00466947"/>
    <w:rsid w:val="0047635E"/>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55BF"/>
    <w:rsid w:val="008065A5"/>
    <w:rsid w:val="0080762C"/>
    <w:rsid w:val="008244F6"/>
    <w:rsid w:val="008279FA"/>
    <w:rsid w:val="00827EB5"/>
    <w:rsid w:val="00834A9F"/>
    <w:rsid w:val="00837BEC"/>
    <w:rsid w:val="00842FA8"/>
    <w:rsid w:val="008447F6"/>
    <w:rsid w:val="00861120"/>
    <w:rsid w:val="008626E7"/>
    <w:rsid w:val="00863DE8"/>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35193"/>
    <w:rsid w:val="00941E30"/>
    <w:rsid w:val="0095036F"/>
    <w:rsid w:val="00957EC7"/>
    <w:rsid w:val="00970445"/>
    <w:rsid w:val="009777D9"/>
    <w:rsid w:val="00984324"/>
    <w:rsid w:val="00985A33"/>
    <w:rsid w:val="00990B42"/>
    <w:rsid w:val="00991B88"/>
    <w:rsid w:val="009A02E7"/>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0341"/>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55553"/>
    <w:rsid w:val="00B609BE"/>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11C20"/>
    <w:rsid w:val="00C23157"/>
    <w:rsid w:val="00C438D1"/>
    <w:rsid w:val="00C44485"/>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4D82"/>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5C11"/>
    <w:rsid w:val="00EC04DE"/>
    <w:rsid w:val="00EC1597"/>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EE981-0225-467A-8D4F-FA88A7869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1531</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2023-08-11T13:59:00Z</dcterms:created>
  <dcterms:modified xsi:type="dcterms:W3CDTF">2023-08-11T14:00:00Z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